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A450E2" w14:textId="77777777" w:rsidR="005C16EE" w:rsidRDefault="00BE26E2">
      <w:pPr>
        <w:pStyle w:val="Ttulo1"/>
        <w:spacing w:before="73"/>
      </w:pPr>
      <w:r>
        <w:t>INSTRUCCIONES PARA LA CONFECCIÓN DE LA DECLARACIÓN JURADA N° 1889</w:t>
      </w:r>
    </w:p>
    <w:p w14:paraId="45BFAB78" w14:textId="77777777" w:rsidR="005C16EE" w:rsidRDefault="005C16EE">
      <w:pPr>
        <w:pStyle w:val="Textoindependiente"/>
        <w:spacing w:before="5"/>
        <w:rPr>
          <w:b/>
        </w:rPr>
      </w:pPr>
    </w:p>
    <w:p w14:paraId="6521EB5D" w14:textId="2518A593" w:rsidR="005C16EE" w:rsidRDefault="00BE26E2">
      <w:pPr>
        <w:pStyle w:val="Prrafodelista"/>
        <w:numPr>
          <w:ilvl w:val="0"/>
          <w:numId w:val="2"/>
        </w:numPr>
        <w:tabs>
          <w:tab w:val="left" w:pos="732"/>
        </w:tabs>
        <w:ind w:right="117" w:firstLine="0"/>
        <w:jc w:val="both"/>
        <w:rPr>
          <w:sz w:val="20"/>
        </w:rPr>
      </w:pPr>
      <w:r>
        <w:rPr>
          <w:sz w:val="20"/>
        </w:rPr>
        <w:t>Est</w:t>
      </w:r>
      <w:r w:rsidR="009252F5">
        <w:rPr>
          <w:sz w:val="20"/>
        </w:rPr>
        <w:t>a</w:t>
      </w:r>
      <w:r>
        <w:rPr>
          <w:sz w:val="20"/>
        </w:rPr>
        <w:t xml:space="preserve"> </w:t>
      </w:r>
      <w:r w:rsidR="009252F5">
        <w:rPr>
          <w:sz w:val="20"/>
        </w:rPr>
        <w:t xml:space="preserve">declaración jurada debe ser presentado por las administradoras de fondos de pensiones, bancos, instituciones financieras, administradoras de fondos mutuos, compañías de seguros de vida, administradoras de fondos de inversión, administradoras de fondos para la vivienda </w:t>
      </w:r>
      <w:r>
        <w:rPr>
          <w:sz w:val="20"/>
        </w:rPr>
        <w:t>y otras instituciones autorizadas por las Superintendencias del ramo</w:t>
      </w:r>
      <w:r w:rsidR="002A0B76">
        <w:rPr>
          <w:sz w:val="20"/>
        </w:rPr>
        <w:t xml:space="preserve"> o</w:t>
      </w:r>
      <w:r w:rsidR="00F46BFC">
        <w:rPr>
          <w:sz w:val="20"/>
        </w:rPr>
        <w:t xml:space="preserve"> por</w:t>
      </w:r>
      <w:r w:rsidR="002A0B76">
        <w:rPr>
          <w:sz w:val="20"/>
        </w:rPr>
        <w:t xml:space="preserve"> </w:t>
      </w:r>
      <w:r w:rsidR="00F46BFC">
        <w:rPr>
          <w:sz w:val="20"/>
        </w:rPr>
        <w:t>Comisión para el Mercado Financiero (</w:t>
      </w:r>
      <w:r w:rsidR="002A0B76">
        <w:rPr>
          <w:sz w:val="20"/>
        </w:rPr>
        <w:t>CMF</w:t>
      </w:r>
      <w:r w:rsidR="00F46BFC">
        <w:rPr>
          <w:sz w:val="20"/>
        </w:rPr>
        <w:t>)</w:t>
      </w:r>
      <w:r>
        <w:rPr>
          <w:sz w:val="20"/>
        </w:rPr>
        <w:t>, para informar los retiros efectuados por los afiliados de las cuentas de ahorro voluntario abiertas</w:t>
      </w:r>
      <w:r>
        <w:rPr>
          <w:spacing w:val="-14"/>
          <w:sz w:val="20"/>
        </w:rPr>
        <w:t xml:space="preserve"> </w:t>
      </w:r>
      <w:r>
        <w:rPr>
          <w:sz w:val="20"/>
        </w:rPr>
        <w:t>en</w:t>
      </w:r>
      <w:r>
        <w:rPr>
          <w:spacing w:val="-13"/>
          <w:sz w:val="20"/>
        </w:rPr>
        <w:t xml:space="preserve"> </w:t>
      </w:r>
      <w:r>
        <w:rPr>
          <w:sz w:val="20"/>
        </w:rPr>
        <w:t>las</w:t>
      </w:r>
      <w:r>
        <w:rPr>
          <w:spacing w:val="-14"/>
          <w:sz w:val="20"/>
        </w:rPr>
        <w:t xml:space="preserve"> </w:t>
      </w:r>
      <w:r>
        <w:rPr>
          <w:sz w:val="20"/>
        </w:rPr>
        <w:t>AFP</w:t>
      </w:r>
      <w:r>
        <w:rPr>
          <w:spacing w:val="-14"/>
          <w:sz w:val="20"/>
        </w:rPr>
        <w:t xml:space="preserve"> </w:t>
      </w:r>
      <w:r>
        <w:rPr>
          <w:sz w:val="20"/>
        </w:rPr>
        <w:t>acogidas</w:t>
      </w:r>
      <w:r>
        <w:rPr>
          <w:spacing w:val="-14"/>
          <w:sz w:val="20"/>
        </w:rPr>
        <w:t xml:space="preserve"> </w:t>
      </w:r>
      <w:r>
        <w:rPr>
          <w:sz w:val="20"/>
        </w:rPr>
        <w:t>a</w:t>
      </w:r>
      <w:r>
        <w:rPr>
          <w:spacing w:val="-14"/>
          <w:sz w:val="20"/>
        </w:rPr>
        <w:t xml:space="preserve"> </w:t>
      </w:r>
      <w:r>
        <w:rPr>
          <w:sz w:val="20"/>
        </w:rPr>
        <w:t>las</w:t>
      </w:r>
      <w:r>
        <w:rPr>
          <w:spacing w:val="-13"/>
          <w:sz w:val="20"/>
        </w:rPr>
        <w:t xml:space="preserve"> </w:t>
      </w:r>
      <w:r>
        <w:rPr>
          <w:sz w:val="20"/>
        </w:rPr>
        <w:t>disposiciones</w:t>
      </w:r>
      <w:r>
        <w:rPr>
          <w:spacing w:val="-14"/>
          <w:sz w:val="20"/>
        </w:rPr>
        <w:t xml:space="preserve"> </w:t>
      </w:r>
      <w:r>
        <w:rPr>
          <w:sz w:val="20"/>
        </w:rPr>
        <w:t>generales</w:t>
      </w:r>
      <w:r>
        <w:rPr>
          <w:spacing w:val="-14"/>
          <w:sz w:val="20"/>
        </w:rPr>
        <w:t xml:space="preserve"> </w:t>
      </w:r>
      <w:r>
        <w:rPr>
          <w:sz w:val="20"/>
        </w:rPr>
        <w:t>de</w:t>
      </w:r>
      <w:r>
        <w:rPr>
          <w:spacing w:val="-2"/>
          <w:sz w:val="20"/>
        </w:rPr>
        <w:t xml:space="preserve"> </w:t>
      </w:r>
      <w:r>
        <w:rPr>
          <w:sz w:val="20"/>
        </w:rPr>
        <w:t>la</w:t>
      </w:r>
      <w:r>
        <w:rPr>
          <w:spacing w:val="-13"/>
          <w:sz w:val="20"/>
        </w:rPr>
        <w:t xml:space="preserve"> </w:t>
      </w:r>
      <w:r>
        <w:rPr>
          <w:sz w:val="20"/>
        </w:rPr>
        <w:t>Ley</w:t>
      </w:r>
      <w:r>
        <w:rPr>
          <w:spacing w:val="-5"/>
          <w:sz w:val="20"/>
        </w:rPr>
        <w:t xml:space="preserve"> </w:t>
      </w:r>
      <w:r w:rsidR="00F46BFC">
        <w:rPr>
          <w:spacing w:val="-5"/>
          <w:sz w:val="20"/>
        </w:rPr>
        <w:t>sobre Impuesto a</w:t>
      </w:r>
      <w:r>
        <w:rPr>
          <w:spacing w:val="-13"/>
          <w:sz w:val="20"/>
        </w:rPr>
        <w:t xml:space="preserve"> </w:t>
      </w:r>
      <w:r>
        <w:rPr>
          <w:sz w:val="20"/>
        </w:rPr>
        <w:t>la</w:t>
      </w:r>
      <w:r>
        <w:rPr>
          <w:spacing w:val="-14"/>
          <w:sz w:val="20"/>
        </w:rPr>
        <w:t xml:space="preserve"> </w:t>
      </w:r>
      <w:r>
        <w:rPr>
          <w:sz w:val="20"/>
        </w:rPr>
        <w:t>Renta</w:t>
      </w:r>
      <w:r w:rsidR="00F46BFC">
        <w:rPr>
          <w:sz w:val="20"/>
        </w:rPr>
        <w:t xml:space="preserve"> (LIR)</w:t>
      </w:r>
      <w:r>
        <w:rPr>
          <w:spacing w:val="-12"/>
          <w:sz w:val="20"/>
        </w:rPr>
        <w:t xml:space="preserve"> </w:t>
      </w:r>
      <w:r>
        <w:rPr>
          <w:sz w:val="20"/>
        </w:rPr>
        <w:t>y/o</w:t>
      </w:r>
      <w:r>
        <w:rPr>
          <w:spacing w:val="-14"/>
          <w:sz w:val="20"/>
        </w:rPr>
        <w:t xml:space="preserve"> </w:t>
      </w:r>
      <w:r>
        <w:rPr>
          <w:sz w:val="20"/>
        </w:rPr>
        <w:t>de</w:t>
      </w:r>
      <w:r>
        <w:rPr>
          <w:spacing w:val="-13"/>
          <w:sz w:val="20"/>
        </w:rPr>
        <w:t xml:space="preserve"> </w:t>
      </w:r>
      <w:r>
        <w:rPr>
          <w:sz w:val="20"/>
        </w:rPr>
        <w:t>los</w:t>
      </w:r>
      <w:r>
        <w:rPr>
          <w:spacing w:val="-14"/>
          <w:sz w:val="20"/>
        </w:rPr>
        <w:t xml:space="preserve"> </w:t>
      </w:r>
      <w:r>
        <w:rPr>
          <w:sz w:val="20"/>
        </w:rPr>
        <w:t>retiros</w:t>
      </w:r>
      <w:r>
        <w:rPr>
          <w:spacing w:val="-13"/>
          <w:sz w:val="20"/>
        </w:rPr>
        <w:t xml:space="preserve"> </w:t>
      </w:r>
      <w:r>
        <w:rPr>
          <w:sz w:val="20"/>
        </w:rPr>
        <w:t>de</w:t>
      </w:r>
      <w:r>
        <w:rPr>
          <w:spacing w:val="-14"/>
          <w:sz w:val="20"/>
        </w:rPr>
        <w:t xml:space="preserve"> </w:t>
      </w:r>
      <w:r w:rsidR="00F46BFC">
        <w:rPr>
          <w:sz w:val="20"/>
        </w:rPr>
        <w:t>ahorros</w:t>
      </w:r>
      <w:r w:rsidR="00F46BFC">
        <w:rPr>
          <w:spacing w:val="-14"/>
          <w:sz w:val="20"/>
        </w:rPr>
        <w:t xml:space="preserve"> </w:t>
      </w:r>
      <w:r w:rsidR="00F46BFC">
        <w:rPr>
          <w:sz w:val="20"/>
        </w:rPr>
        <w:t xml:space="preserve">previsionales voluntarios </w:t>
      </w:r>
      <w:r>
        <w:rPr>
          <w:sz w:val="20"/>
        </w:rPr>
        <w:t xml:space="preserve">acogidos al inciso segundo del artículo 42 bis de </w:t>
      </w:r>
      <w:r w:rsidR="00F46BFC">
        <w:rPr>
          <w:sz w:val="20"/>
        </w:rPr>
        <w:t>dicha ley</w:t>
      </w:r>
      <w:r>
        <w:rPr>
          <w:sz w:val="20"/>
        </w:rPr>
        <w:t>.</w:t>
      </w:r>
    </w:p>
    <w:p w14:paraId="614F47A5" w14:textId="77777777" w:rsidR="005C16EE" w:rsidRDefault="005C16EE">
      <w:pPr>
        <w:pStyle w:val="Textoindependiente"/>
        <w:spacing w:before="4"/>
        <w:rPr>
          <w:sz w:val="17"/>
        </w:rPr>
      </w:pPr>
    </w:p>
    <w:p w14:paraId="397C5E42" w14:textId="44E7E814" w:rsidR="005C16EE" w:rsidRDefault="005C16EE">
      <w:pPr>
        <w:pStyle w:val="Textoindependiente"/>
        <w:ind w:left="122" w:right="117"/>
        <w:jc w:val="both"/>
      </w:pPr>
    </w:p>
    <w:p w14:paraId="7338D13B" w14:textId="77777777" w:rsidR="005C16EE" w:rsidRDefault="005C16EE">
      <w:pPr>
        <w:pStyle w:val="Textoindependiente"/>
        <w:spacing w:before="1"/>
      </w:pPr>
    </w:p>
    <w:p w14:paraId="65BFBAAB" w14:textId="77777777" w:rsidR="005C16EE" w:rsidRDefault="00BE26E2">
      <w:pPr>
        <w:pStyle w:val="Ttulo1"/>
        <w:numPr>
          <w:ilvl w:val="0"/>
          <w:numId w:val="2"/>
        </w:numPr>
        <w:tabs>
          <w:tab w:val="left" w:pos="305"/>
        </w:tabs>
        <w:ind w:left="304" w:hanging="183"/>
        <w:jc w:val="both"/>
      </w:pPr>
      <w:r>
        <w:t>Sección A: IDENTIFICACIÓN DEL</w:t>
      </w:r>
      <w:r>
        <w:rPr>
          <w:spacing w:val="1"/>
        </w:rPr>
        <w:t xml:space="preserve"> </w:t>
      </w:r>
      <w:r>
        <w:t>DECLARANTE</w:t>
      </w:r>
    </w:p>
    <w:p w14:paraId="0769243E" w14:textId="77777777" w:rsidR="005C16EE" w:rsidRDefault="005C16EE">
      <w:pPr>
        <w:pStyle w:val="Textoindependiente"/>
        <w:rPr>
          <w:b/>
        </w:rPr>
      </w:pPr>
    </w:p>
    <w:p w14:paraId="67A00423" w14:textId="77777777" w:rsidR="005C16EE" w:rsidRDefault="00BE26E2">
      <w:pPr>
        <w:pStyle w:val="Textoindependiente"/>
        <w:ind w:left="122" w:right="121"/>
        <w:jc w:val="both"/>
      </w:pPr>
      <w:r>
        <w:t>En esta sección deben señalarse los datos relativos a la identificación del declarante, indicando el RUT, razón social, domicilio</w:t>
      </w:r>
      <w:r>
        <w:rPr>
          <w:spacing w:val="-10"/>
        </w:rPr>
        <w:t xml:space="preserve"> </w:t>
      </w:r>
      <w:r>
        <w:t>postal,</w:t>
      </w:r>
      <w:r>
        <w:rPr>
          <w:spacing w:val="-9"/>
        </w:rPr>
        <w:t xml:space="preserve"> </w:t>
      </w:r>
      <w:r>
        <w:t>comuna,</w:t>
      </w:r>
      <w:r>
        <w:rPr>
          <w:spacing w:val="-9"/>
        </w:rPr>
        <w:t xml:space="preserve"> </w:t>
      </w:r>
      <w:r>
        <w:t>correo</w:t>
      </w:r>
      <w:r>
        <w:rPr>
          <w:spacing w:val="-10"/>
        </w:rPr>
        <w:t xml:space="preserve"> </w:t>
      </w:r>
      <w:r>
        <w:t>electrónico,</w:t>
      </w:r>
      <w:r>
        <w:rPr>
          <w:spacing w:val="-9"/>
        </w:rPr>
        <w:t xml:space="preserve"> </w:t>
      </w:r>
      <w:r>
        <w:t>número</w:t>
      </w:r>
      <w:r>
        <w:rPr>
          <w:spacing w:val="-9"/>
        </w:rPr>
        <w:t xml:space="preserve"> </w:t>
      </w:r>
      <w:r>
        <w:t>de</w:t>
      </w:r>
      <w:r>
        <w:rPr>
          <w:spacing w:val="-9"/>
        </w:rPr>
        <w:t xml:space="preserve"> </w:t>
      </w:r>
      <w:r>
        <w:t>fax</w:t>
      </w:r>
      <w:r>
        <w:rPr>
          <w:spacing w:val="-10"/>
        </w:rPr>
        <w:t xml:space="preserve"> </w:t>
      </w:r>
      <w:r>
        <w:t>y</w:t>
      </w:r>
      <w:r>
        <w:rPr>
          <w:spacing w:val="-10"/>
        </w:rPr>
        <w:t xml:space="preserve"> </w:t>
      </w:r>
      <w:r>
        <w:t>número</w:t>
      </w:r>
      <w:r>
        <w:rPr>
          <w:spacing w:val="-9"/>
        </w:rPr>
        <w:t xml:space="preserve"> </w:t>
      </w:r>
      <w:r>
        <w:t>de</w:t>
      </w:r>
      <w:r>
        <w:rPr>
          <w:spacing w:val="-9"/>
        </w:rPr>
        <w:t xml:space="preserve"> </w:t>
      </w:r>
      <w:r>
        <w:t>teléfono</w:t>
      </w:r>
      <w:r>
        <w:rPr>
          <w:spacing w:val="-10"/>
        </w:rPr>
        <w:t xml:space="preserve"> </w:t>
      </w:r>
      <w:r>
        <w:t>(en</w:t>
      </w:r>
      <w:r>
        <w:rPr>
          <w:spacing w:val="-11"/>
        </w:rPr>
        <w:t xml:space="preserve"> </w:t>
      </w:r>
      <w:r>
        <w:t>los</w:t>
      </w:r>
      <w:r>
        <w:rPr>
          <w:spacing w:val="-9"/>
        </w:rPr>
        <w:t xml:space="preserve"> </w:t>
      </w:r>
      <w:r>
        <w:t>dos</w:t>
      </w:r>
      <w:r>
        <w:rPr>
          <w:spacing w:val="-10"/>
        </w:rPr>
        <w:t xml:space="preserve"> </w:t>
      </w:r>
      <w:r>
        <w:t>últimos</w:t>
      </w:r>
      <w:r>
        <w:rPr>
          <w:spacing w:val="-9"/>
        </w:rPr>
        <w:t xml:space="preserve"> </w:t>
      </w:r>
      <w:r>
        <w:t>casos</w:t>
      </w:r>
      <w:r>
        <w:rPr>
          <w:spacing w:val="-10"/>
        </w:rPr>
        <w:t xml:space="preserve"> </w:t>
      </w:r>
      <w:r>
        <w:t>se</w:t>
      </w:r>
      <w:r>
        <w:rPr>
          <w:spacing w:val="-9"/>
        </w:rPr>
        <w:t xml:space="preserve"> </w:t>
      </w:r>
      <w:r>
        <w:t>debe</w:t>
      </w:r>
      <w:r>
        <w:rPr>
          <w:spacing w:val="-9"/>
        </w:rPr>
        <w:t xml:space="preserve"> </w:t>
      </w:r>
      <w:r>
        <w:t>anotar el número incluyendo su código de discado</w:t>
      </w:r>
      <w:r>
        <w:rPr>
          <w:spacing w:val="-3"/>
        </w:rPr>
        <w:t xml:space="preserve"> </w:t>
      </w:r>
      <w:r>
        <w:t>directo).</w:t>
      </w:r>
    </w:p>
    <w:p w14:paraId="00CB939A" w14:textId="77777777" w:rsidR="005C16EE" w:rsidRDefault="005C16EE">
      <w:pPr>
        <w:pStyle w:val="Textoindependiente"/>
        <w:rPr>
          <w:sz w:val="22"/>
        </w:rPr>
      </w:pPr>
    </w:p>
    <w:p w14:paraId="1CEA291B" w14:textId="77777777" w:rsidR="005C16EE" w:rsidRDefault="005C16EE">
      <w:pPr>
        <w:pStyle w:val="Textoindependiente"/>
        <w:spacing w:before="2"/>
        <w:rPr>
          <w:sz w:val="18"/>
        </w:rPr>
      </w:pPr>
    </w:p>
    <w:p w14:paraId="5E37A017" w14:textId="77777777" w:rsidR="005C16EE" w:rsidRDefault="00BE26E2">
      <w:pPr>
        <w:pStyle w:val="Ttulo1"/>
        <w:numPr>
          <w:ilvl w:val="0"/>
          <w:numId w:val="2"/>
        </w:numPr>
        <w:tabs>
          <w:tab w:val="left" w:pos="351"/>
        </w:tabs>
        <w:ind w:left="350" w:hanging="229"/>
        <w:jc w:val="both"/>
      </w:pPr>
      <w:r>
        <w:t>Sección B: DATOS DE LOS</w:t>
      </w:r>
      <w:r>
        <w:rPr>
          <w:spacing w:val="-4"/>
        </w:rPr>
        <w:t xml:space="preserve"> </w:t>
      </w:r>
      <w:r>
        <w:t>INFORMADOS</w:t>
      </w:r>
    </w:p>
    <w:p w14:paraId="170568F0" w14:textId="77777777" w:rsidR="005C16EE" w:rsidRDefault="005C16EE">
      <w:pPr>
        <w:pStyle w:val="Textoindependiente"/>
        <w:spacing w:before="11"/>
        <w:rPr>
          <w:b/>
          <w:sz w:val="19"/>
        </w:rPr>
      </w:pPr>
    </w:p>
    <w:p w14:paraId="4597816D" w14:textId="1E02D850" w:rsidR="005C16EE" w:rsidRDefault="00BE26E2">
      <w:pPr>
        <w:pStyle w:val="Textoindependiente"/>
        <w:ind w:left="122" w:right="118"/>
        <w:jc w:val="both"/>
      </w:pPr>
      <w:r>
        <w:t>Columna “</w:t>
      </w:r>
      <w:r>
        <w:rPr>
          <w:b/>
        </w:rPr>
        <w:t xml:space="preserve">RUT del </w:t>
      </w:r>
      <w:proofErr w:type="gramStart"/>
      <w:r w:rsidR="0057357D">
        <w:rPr>
          <w:b/>
        </w:rPr>
        <w:t>af</w:t>
      </w:r>
      <w:r>
        <w:rPr>
          <w:b/>
        </w:rPr>
        <w:t xml:space="preserve">iliado </w:t>
      </w:r>
      <w:r>
        <w:t>”</w:t>
      </w:r>
      <w:proofErr w:type="gramEnd"/>
      <w:r>
        <w:t xml:space="preserve">: Se debe indicar el RUT del afiliado o ahorrante que haya efectuado retiros de las </w:t>
      </w:r>
      <w:r w:rsidR="0057357D">
        <w:t xml:space="preserve">cuentas de ahorro voluntario abiertas en las AFP y retiros de ahorros previsionales voluntarios acogidos al inciso segundo del art. </w:t>
      </w:r>
      <w:r>
        <w:t xml:space="preserve">42 bis de la </w:t>
      </w:r>
      <w:r w:rsidR="0057357D">
        <w:t>LIR</w:t>
      </w:r>
      <w:r>
        <w:t>.</w:t>
      </w:r>
    </w:p>
    <w:p w14:paraId="604CFBF3" w14:textId="77777777" w:rsidR="005C16EE" w:rsidRDefault="005C16EE">
      <w:pPr>
        <w:pStyle w:val="Textoindependiente"/>
        <w:spacing w:before="10"/>
        <w:rPr>
          <w:sz w:val="19"/>
        </w:rPr>
      </w:pPr>
    </w:p>
    <w:p w14:paraId="046A92D1" w14:textId="0FEC729E" w:rsidR="005C16EE" w:rsidRDefault="00BE26E2">
      <w:pPr>
        <w:pStyle w:val="Ttulo1"/>
        <w:spacing w:before="1"/>
        <w:ind w:right="128"/>
        <w:rPr>
          <w:b w:val="0"/>
        </w:rPr>
      </w:pPr>
      <w:r>
        <w:rPr>
          <w:b w:val="0"/>
        </w:rPr>
        <w:t>Columna “</w:t>
      </w:r>
      <w:r>
        <w:t xml:space="preserve">Retiros </w:t>
      </w:r>
      <w:r w:rsidR="0057357D">
        <w:t>efectuados de las cuentas de ahorro voluntario y de los ahorros previsionales voluntarios acogidos al inciso segundo del art</w:t>
      </w:r>
      <w:r>
        <w:t xml:space="preserve">. 42 </w:t>
      </w:r>
      <w:r w:rsidR="0057357D">
        <w:t>b</w:t>
      </w:r>
      <w:r>
        <w:t>is</w:t>
      </w:r>
      <w:r w:rsidR="002A0B76">
        <w:t xml:space="preserve"> de la LIR</w:t>
      </w:r>
      <w:r>
        <w:rPr>
          <w:b w:val="0"/>
        </w:rPr>
        <w:t>”:</w:t>
      </w:r>
    </w:p>
    <w:p w14:paraId="078F00DF" w14:textId="77777777" w:rsidR="005C16EE" w:rsidRDefault="005C16EE">
      <w:pPr>
        <w:pStyle w:val="Textoindependiente"/>
      </w:pPr>
    </w:p>
    <w:p w14:paraId="14210D2F" w14:textId="712BEDF0" w:rsidR="005C16EE" w:rsidRDefault="00BE26E2">
      <w:pPr>
        <w:pStyle w:val="Prrafodelista"/>
        <w:numPr>
          <w:ilvl w:val="0"/>
          <w:numId w:val="1"/>
        </w:numPr>
        <w:tabs>
          <w:tab w:val="left" w:pos="406"/>
        </w:tabs>
        <w:spacing w:before="1"/>
        <w:ind w:right="124" w:hanging="12"/>
        <w:rPr>
          <w:sz w:val="20"/>
        </w:rPr>
      </w:pPr>
      <w:r>
        <w:rPr>
          <w:sz w:val="20"/>
        </w:rPr>
        <w:t>Columna “</w:t>
      </w:r>
      <w:r>
        <w:rPr>
          <w:b/>
          <w:sz w:val="20"/>
        </w:rPr>
        <w:t xml:space="preserve">Tipo </w:t>
      </w:r>
      <w:r w:rsidR="0057357D">
        <w:rPr>
          <w:b/>
          <w:sz w:val="20"/>
        </w:rPr>
        <w:t>a</w:t>
      </w:r>
      <w:r>
        <w:rPr>
          <w:b/>
          <w:sz w:val="20"/>
        </w:rPr>
        <w:t>horro</w:t>
      </w:r>
      <w:r>
        <w:rPr>
          <w:sz w:val="20"/>
        </w:rPr>
        <w:t>”: Se debe indicar el tipo de ahorro con cargo al cual se efectúa el retiro, de acuerdo a lo siguiente:</w:t>
      </w:r>
    </w:p>
    <w:p w14:paraId="530370F5" w14:textId="2C6F55DF" w:rsidR="005C16EE" w:rsidRDefault="005C16EE">
      <w:pPr>
        <w:pStyle w:val="Textoindependiente"/>
        <w:spacing w:before="9"/>
        <w:rPr>
          <w:sz w:val="19"/>
        </w:rPr>
      </w:pPr>
    </w:p>
    <w:tbl>
      <w:tblPr>
        <w:tblStyle w:val="Tablaconcuadrcula"/>
        <w:tblW w:w="0" w:type="auto"/>
        <w:jc w:val="center"/>
        <w:tblLook w:val="04A0" w:firstRow="1" w:lastRow="0" w:firstColumn="1" w:lastColumn="0" w:noHBand="0" w:noVBand="1"/>
      </w:tblPr>
      <w:tblGrid>
        <w:gridCol w:w="562"/>
        <w:gridCol w:w="7513"/>
      </w:tblGrid>
      <w:tr w:rsidR="00A65F35" w14:paraId="72AC35F0" w14:textId="77777777" w:rsidTr="00292807">
        <w:trPr>
          <w:jc w:val="center"/>
        </w:trPr>
        <w:tc>
          <w:tcPr>
            <w:tcW w:w="562" w:type="dxa"/>
          </w:tcPr>
          <w:p w14:paraId="34935A97" w14:textId="1C58F92F" w:rsidR="00A65F35" w:rsidRDefault="00A65F35">
            <w:pPr>
              <w:pStyle w:val="Textoindependiente"/>
              <w:spacing w:before="9"/>
              <w:rPr>
                <w:sz w:val="19"/>
              </w:rPr>
            </w:pPr>
            <w:r>
              <w:t>1</w:t>
            </w:r>
          </w:p>
        </w:tc>
        <w:tc>
          <w:tcPr>
            <w:tcW w:w="7513" w:type="dxa"/>
          </w:tcPr>
          <w:p w14:paraId="14072F3F" w14:textId="2E57427C" w:rsidR="00A65F35" w:rsidRDefault="00A65F35" w:rsidP="00292807">
            <w:pPr>
              <w:pStyle w:val="Textoindependiente"/>
              <w:spacing w:before="9"/>
              <w:rPr>
                <w:sz w:val="19"/>
              </w:rPr>
            </w:pPr>
            <w:r>
              <w:t xml:space="preserve">Retiro efectuado desde una Cuenta de Ahorro Voluntario acogida a las normas generales de la </w:t>
            </w:r>
            <w:r w:rsidR="00292807">
              <w:t>LIR</w:t>
            </w:r>
          </w:p>
        </w:tc>
      </w:tr>
      <w:tr w:rsidR="00A65F35" w14:paraId="5DCAE46F" w14:textId="77777777" w:rsidTr="00292807">
        <w:trPr>
          <w:jc w:val="center"/>
        </w:trPr>
        <w:tc>
          <w:tcPr>
            <w:tcW w:w="562" w:type="dxa"/>
          </w:tcPr>
          <w:p w14:paraId="539E1EEA" w14:textId="5215F61C" w:rsidR="00A65F35" w:rsidRDefault="00A65F35">
            <w:pPr>
              <w:pStyle w:val="Textoindependiente"/>
              <w:spacing w:before="9"/>
              <w:rPr>
                <w:sz w:val="19"/>
              </w:rPr>
            </w:pPr>
            <w:r>
              <w:t>2</w:t>
            </w:r>
          </w:p>
        </w:tc>
        <w:tc>
          <w:tcPr>
            <w:tcW w:w="7513" w:type="dxa"/>
          </w:tcPr>
          <w:p w14:paraId="7414D20B" w14:textId="0C5D886E" w:rsidR="00A65F35" w:rsidRDefault="00A65F35" w:rsidP="00292807">
            <w:pPr>
              <w:pStyle w:val="Textoindependiente"/>
              <w:spacing w:before="9"/>
              <w:rPr>
                <w:sz w:val="19"/>
              </w:rPr>
            </w:pPr>
            <w:r>
              <w:t xml:space="preserve">Retiro efectuado desde una Cuenta de Ahorro Previsional Voluntario, acogida al inciso segundo del Art. 42 Bis de la </w:t>
            </w:r>
            <w:r w:rsidR="00292807">
              <w:t>LIR</w:t>
            </w:r>
          </w:p>
        </w:tc>
      </w:tr>
    </w:tbl>
    <w:p w14:paraId="463E08EE" w14:textId="77777777" w:rsidR="00A65F35" w:rsidRDefault="00A65F35">
      <w:pPr>
        <w:pStyle w:val="Textoindependiente"/>
        <w:spacing w:before="9"/>
        <w:rPr>
          <w:sz w:val="19"/>
        </w:rPr>
      </w:pPr>
    </w:p>
    <w:p w14:paraId="74189B56" w14:textId="77777777" w:rsidR="005C16EE" w:rsidRDefault="00BE26E2">
      <w:pPr>
        <w:pStyle w:val="Textoindependiente"/>
        <w:spacing w:before="1"/>
        <w:ind w:left="122" w:right="121"/>
        <w:jc w:val="both"/>
      </w:pPr>
      <w:r>
        <w:t>En</w:t>
      </w:r>
      <w:r>
        <w:rPr>
          <w:spacing w:val="-14"/>
        </w:rPr>
        <w:t xml:space="preserve"> </w:t>
      </w:r>
      <w:r>
        <w:t>caso</w:t>
      </w:r>
      <w:r>
        <w:rPr>
          <w:spacing w:val="-14"/>
        </w:rPr>
        <w:t xml:space="preserve"> </w:t>
      </w:r>
      <w:r>
        <w:t>que,</w:t>
      </w:r>
      <w:r>
        <w:rPr>
          <w:spacing w:val="-14"/>
        </w:rPr>
        <w:t xml:space="preserve"> </w:t>
      </w:r>
      <w:r>
        <w:t>el</w:t>
      </w:r>
      <w:r>
        <w:rPr>
          <w:spacing w:val="-13"/>
        </w:rPr>
        <w:t xml:space="preserve"> </w:t>
      </w:r>
      <w:r>
        <w:t>afiliado</w:t>
      </w:r>
      <w:r>
        <w:rPr>
          <w:spacing w:val="-14"/>
        </w:rPr>
        <w:t xml:space="preserve"> </w:t>
      </w:r>
      <w:r>
        <w:t>o</w:t>
      </w:r>
      <w:r>
        <w:rPr>
          <w:spacing w:val="-5"/>
        </w:rPr>
        <w:t xml:space="preserve"> </w:t>
      </w:r>
      <w:r>
        <w:t>ahorrante</w:t>
      </w:r>
      <w:r>
        <w:rPr>
          <w:spacing w:val="-4"/>
        </w:rPr>
        <w:t xml:space="preserve"> </w:t>
      </w:r>
      <w:r>
        <w:t>presente</w:t>
      </w:r>
      <w:r>
        <w:rPr>
          <w:spacing w:val="-12"/>
        </w:rPr>
        <w:t xml:space="preserve"> </w:t>
      </w:r>
      <w:r>
        <w:t>retiros</w:t>
      </w:r>
      <w:r>
        <w:rPr>
          <w:spacing w:val="-14"/>
        </w:rPr>
        <w:t xml:space="preserve"> </w:t>
      </w:r>
      <w:r>
        <w:t>desde</w:t>
      </w:r>
      <w:r>
        <w:rPr>
          <w:spacing w:val="-14"/>
        </w:rPr>
        <w:t xml:space="preserve"> </w:t>
      </w:r>
      <w:r>
        <w:t>ambos</w:t>
      </w:r>
      <w:r>
        <w:rPr>
          <w:spacing w:val="-13"/>
        </w:rPr>
        <w:t xml:space="preserve"> </w:t>
      </w:r>
      <w:r>
        <w:t>tipos</w:t>
      </w:r>
      <w:r>
        <w:rPr>
          <w:spacing w:val="-14"/>
        </w:rPr>
        <w:t xml:space="preserve"> </w:t>
      </w:r>
      <w:r>
        <w:t>de</w:t>
      </w:r>
      <w:r>
        <w:rPr>
          <w:spacing w:val="-13"/>
        </w:rPr>
        <w:t xml:space="preserve"> </w:t>
      </w:r>
      <w:r>
        <w:t>ahorro</w:t>
      </w:r>
      <w:r>
        <w:rPr>
          <w:spacing w:val="-14"/>
        </w:rPr>
        <w:t xml:space="preserve"> </w:t>
      </w:r>
      <w:r>
        <w:t>se</w:t>
      </w:r>
      <w:r>
        <w:rPr>
          <w:spacing w:val="-13"/>
        </w:rPr>
        <w:t xml:space="preserve"> </w:t>
      </w:r>
      <w:r>
        <w:t>deberá</w:t>
      </w:r>
      <w:r>
        <w:rPr>
          <w:spacing w:val="-14"/>
        </w:rPr>
        <w:t xml:space="preserve"> </w:t>
      </w:r>
      <w:r>
        <w:t>indicar</w:t>
      </w:r>
      <w:r>
        <w:rPr>
          <w:spacing w:val="-13"/>
        </w:rPr>
        <w:t xml:space="preserve"> </w:t>
      </w:r>
      <w:r>
        <w:t>en</w:t>
      </w:r>
      <w:r>
        <w:rPr>
          <w:spacing w:val="-13"/>
        </w:rPr>
        <w:t xml:space="preserve"> </w:t>
      </w:r>
      <w:r>
        <w:t>registros</w:t>
      </w:r>
      <w:r>
        <w:rPr>
          <w:spacing w:val="-13"/>
        </w:rPr>
        <w:t xml:space="preserve"> </w:t>
      </w:r>
      <w:r>
        <w:t>separados, es decir, un registro por cada tipo de</w:t>
      </w:r>
      <w:r>
        <w:rPr>
          <w:spacing w:val="-7"/>
        </w:rPr>
        <w:t xml:space="preserve"> </w:t>
      </w:r>
      <w:r>
        <w:t>ahorro.</w:t>
      </w:r>
    </w:p>
    <w:p w14:paraId="6F0C2EC5" w14:textId="77777777" w:rsidR="005C16EE" w:rsidRDefault="005C16EE">
      <w:pPr>
        <w:pStyle w:val="Textoindependiente"/>
        <w:spacing w:before="10"/>
        <w:rPr>
          <w:sz w:val="19"/>
        </w:rPr>
      </w:pPr>
    </w:p>
    <w:p w14:paraId="416B3793" w14:textId="78F2DF7F" w:rsidR="005C16EE" w:rsidRDefault="00BE26E2">
      <w:pPr>
        <w:pStyle w:val="Prrafodelista"/>
        <w:numPr>
          <w:ilvl w:val="0"/>
          <w:numId w:val="1"/>
        </w:numPr>
        <w:tabs>
          <w:tab w:val="left" w:pos="406"/>
        </w:tabs>
        <w:ind w:right="115" w:hanging="12"/>
        <w:rPr>
          <w:sz w:val="20"/>
        </w:rPr>
      </w:pPr>
      <w:r>
        <w:rPr>
          <w:sz w:val="20"/>
        </w:rPr>
        <w:t>Columna “</w:t>
      </w:r>
      <w:r>
        <w:rPr>
          <w:b/>
          <w:sz w:val="20"/>
        </w:rPr>
        <w:t xml:space="preserve">Monto </w:t>
      </w:r>
      <w:r w:rsidR="0057357D">
        <w:rPr>
          <w:b/>
          <w:sz w:val="20"/>
        </w:rPr>
        <w:t>anual nominal de los retiros</w:t>
      </w:r>
      <w:r>
        <w:rPr>
          <w:sz w:val="20"/>
        </w:rPr>
        <w:t>”: Se debe registrar el monto anual nominal de los retiros que el afiliado o ahorrante efectuó de su cuenta de ahorro voluntario sujeta al régimen general y los retiros de ahorros previsionales voluntarios acogidos a las normas del inciso segundo del artículo 42 bis de la</w:t>
      </w:r>
      <w:r w:rsidR="0057357D">
        <w:rPr>
          <w:sz w:val="20"/>
        </w:rPr>
        <w:t xml:space="preserve"> LIR</w:t>
      </w:r>
      <w:r>
        <w:rPr>
          <w:sz w:val="20"/>
        </w:rPr>
        <w:t xml:space="preserve">. Además, deberán registrarse aquellos retiros originados en ahorros, que estando acogidos al inciso primero del </w:t>
      </w:r>
      <w:r w:rsidR="0057357D">
        <w:rPr>
          <w:sz w:val="20"/>
        </w:rPr>
        <w:t>a</w:t>
      </w:r>
      <w:r>
        <w:rPr>
          <w:sz w:val="20"/>
        </w:rPr>
        <w:t>rtículo 42 bis de la LIR, excedieron los topes para gozar del beneficio tributario y</w:t>
      </w:r>
      <w:r w:rsidR="0057357D">
        <w:rPr>
          <w:sz w:val="20"/>
        </w:rPr>
        <w:t>,</w:t>
      </w:r>
      <w:r>
        <w:rPr>
          <w:sz w:val="20"/>
        </w:rPr>
        <w:t xml:space="preserve"> por lo tanto, ya se afectaron con el Impuesto Único de Segunda Categoría. Para estos efectos no se deben considerar los retiros efectuados de la cuenta de ahorro voluntario con el objeto de cumplir con los requisitos para pensionarse o destinados a incrementar el monto de la pensión o a los fines indicados en el inciso quinto del artículo 21 del D.L. N°</w:t>
      </w:r>
      <w:r>
        <w:rPr>
          <w:spacing w:val="-14"/>
          <w:sz w:val="20"/>
        </w:rPr>
        <w:t xml:space="preserve"> </w:t>
      </w:r>
      <w:r>
        <w:rPr>
          <w:sz w:val="20"/>
        </w:rPr>
        <w:t>3.500</w:t>
      </w:r>
      <w:r w:rsidR="0057357D">
        <w:rPr>
          <w:sz w:val="20"/>
        </w:rPr>
        <w:t xml:space="preserve"> de 19</w:t>
      </w:r>
      <w:r>
        <w:rPr>
          <w:sz w:val="20"/>
        </w:rPr>
        <w:t>80.</w:t>
      </w:r>
    </w:p>
    <w:p w14:paraId="493FCD8E" w14:textId="77777777" w:rsidR="005C16EE" w:rsidRDefault="005C16EE">
      <w:pPr>
        <w:jc w:val="both"/>
        <w:rPr>
          <w:sz w:val="20"/>
        </w:rPr>
        <w:sectPr w:rsidR="005C16EE">
          <w:type w:val="continuous"/>
          <w:pgSz w:w="12240" w:h="15840"/>
          <w:pgMar w:top="1340" w:right="1580" w:bottom="280" w:left="1580" w:header="720" w:footer="720" w:gutter="0"/>
          <w:cols w:space="720"/>
        </w:sectPr>
      </w:pPr>
    </w:p>
    <w:p w14:paraId="2FBDA18B" w14:textId="12ED575F" w:rsidR="005C16EE" w:rsidRDefault="00BE26E2">
      <w:pPr>
        <w:pStyle w:val="Prrafodelista"/>
        <w:numPr>
          <w:ilvl w:val="0"/>
          <w:numId w:val="1"/>
        </w:numPr>
        <w:tabs>
          <w:tab w:val="left" w:pos="406"/>
        </w:tabs>
        <w:spacing w:before="71"/>
        <w:ind w:right="117" w:hanging="12"/>
        <w:rPr>
          <w:sz w:val="20"/>
        </w:rPr>
      </w:pPr>
      <w:r>
        <w:rPr>
          <w:sz w:val="20"/>
        </w:rPr>
        <w:lastRenderedPageBreak/>
        <w:t>Columna “</w:t>
      </w:r>
      <w:r>
        <w:rPr>
          <w:b/>
          <w:sz w:val="20"/>
        </w:rPr>
        <w:t xml:space="preserve">Rentabilidad </w:t>
      </w:r>
      <w:r w:rsidR="0057357D">
        <w:rPr>
          <w:b/>
          <w:sz w:val="20"/>
        </w:rPr>
        <w:t>nominal anual determinada sobre los retiros (positiva o negativa</w:t>
      </w:r>
      <w:r>
        <w:rPr>
          <w:b/>
          <w:sz w:val="20"/>
        </w:rPr>
        <w:t>)</w:t>
      </w:r>
      <w:r>
        <w:rPr>
          <w:sz w:val="20"/>
        </w:rPr>
        <w:t>”: Se debe anotar en estas columnas la rentabilidad positiva o negativa, según corresponda, determinada sobre los retiros efectuados por el afiliado</w:t>
      </w:r>
      <w:r>
        <w:rPr>
          <w:spacing w:val="-6"/>
          <w:sz w:val="20"/>
        </w:rPr>
        <w:t xml:space="preserve"> </w:t>
      </w:r>
      <w:r>
        <w:rPr>
          <w:sz w:val="20"/>
        </w:rPr>
        <w:t>o</w:t>
      </w:r>
      <w:r>
        <w:rPr>
          <w:spacing w:val="-4"/>
          <w:sz w:val="20"/>
        </w:rPr>
        <w:t xml:space="preserve"> </w:t>
      </w:r>
      <w:r>
        <w:rPr>
          <w:sz w:val="20"/>
        </w:rPr>
        <w:t>ahorrante</w:t>
      </w:r>
      <w:r>
        <w:rPr>
          <w:spacing w:val="-3"/>
          <w:sz w:val="20"/>
        </w:rPr>
        <w:t xml:space="preserve"> </w:t>
      </w:r>
      <w:r>
        <w:rPr>
          <w:sz w:val="20"/>
        </w:rPr>
        <w:t>durante</w:t>
      </w:r>
      <w:r>
        <w:rPr>
          <w:spacing w:val="-6"/>
          <w:sz w:val="20"/>
        </w:rPr>
        <w:t xml:space="preserve"> </w:t>
      </w:r>
      <w:r>
        <w:rPr>
          <w:sz w:val="20"/>
        </w:rPr>
        <w:t>el</w:t>
      </w:r>
      <w:r>
        <w:rPr>
          <w:spacing w:val="-7"/>
          <w:sz w:val="20"/>
        </w:rPr>
        <w:t xml:space="preserve"> </w:t>
      </w:r>
      <w:r>
        <w:rPr>
          <w:sz w:val="20"/>
        </w:rPr>
        <w:t>año;</w:t>
      </w:r>
      <w:r>
        <w:rPr>
          <w:spacing w:val="-6"/>
          <w:sz w:val="20"/>
        </w:rPr>
        <w:t xml:space="preserve"> </w:t>
      </w:r>
      <w:r>
        <w:rPr>
          <w:sz w:val="20"/>
        </w:rPr>
        <w:t>renta</w:t>
      </w:r>
      <w:r>
        <w:rPr>
          <w:spacing w:val="-5"/>
          <w:sz w:val="20"/>
        </w:rPr>
        <w:t xml:space="preserve"> </w:t>
      </w:r>
      <w:r>
        <w:rPr>
          <w:sz w:val="20"/>
        </w:rPr>
        <w:t>que</w:t>
      </w:r>
      <w:r>
        <w:rPr>
          <w:spacing w:val="-6"/>
          <w:sz w:val="20"/>
        </w:rPr>
        <w:t xml:space="preserve"> </w:t>
      </w:r>
      <w:r>
        <w:rPr>
          <w:sz w:val="20"/>
        </w:rPr>
        <w:t>será</w:t>
      </w:r>
      <w:r>
        <w:rPr>
          <w:spacing w:val="-6"/>
          <w:sz w:val="20"/>
        </w:rPr>
        <w:t xml:space="preserve"> </w:t>
      </w:r>
      <w:r>
        <w:rPr>
          <w:sz w:val="20"/>
        </w:rPr>
        <w:t>calculada</w:t>
      </w:r>
      <w:r>
        <w:rPr>
          <w:spacing w:val="-6"/>
          <w:sz w:val="20"/>
        </w:rPr>
        <w:t xml:space="preserve"> </w:t>
      </w:r>
      <w:r>
        <w:rPr>
          <w:sz w:val="20"/>
        </w:rPr>
        <w:t>de</w:t>
      </w:r>
      <w:r>
        <w:rPr>
          <w:spacing w:val="-4"/>
          <w:sz w:val="20"/>
        </w:rPr>
        <w:t xml:space="preserve"> </w:t>
      </w:r>
      <w:r>
        <w:rPr>
          <w:sz w:val="20"/>
        </w:rPr>
        <w:t>acuerdo</w:t>
      </w:r>
      <w:r>
        <w:rPr>
          <w:spacing w:val="-6"/>
          <w:sz w:val="20"/>
        </w:rPr>
        <w:t xml:space="preserve"> </w:t>
      </w:r>
      <w:r>
        <w:rPr>
          <w:sz w:val="20"/>
        </w:rPr>
        <w:t>al</w:t>
      </w:r>
      <w:r>
        <w:rPr>
          <w:spacing w:val="-6"/>
          <w:sz w:val="20"/>
        </w:rPr>
        <w:t xml:space="preserve"> </w:t>
      </w:r>
      <w:r>
        <w:rPr>
          <w:sz w:val="20"/>
        </w:rPr>
        <w:t>procedimiento</w:t>
      </w:r>
      <w:r>
        <w:rPr>
          <w:spacing w:val="-6"/>
          <w:sz w:val="20"/>
        </w:rPr>
        <w:t xml:space="preserve"> </w:t>
      </w:r>
      <w:r>
        <w:rPr>
          <w:sz w:val="20"/>
        </w:rPr>
        <w:t>establecido</w:t>
      </w:r>
      <w:r>
        <w:rPr>
          <w:spacing w:val="-6"/>
          <w:sz w:val="20"/>
        </w:rPr>
        <w:t xml:space="preserve"> </w:t>
      </w:r>
      <w:r>
        <w:rPr>
          <w:sz w:val="20"/>
        </w:rPr>
        <w:t>en</w:t>
      </w:r>
      <w:r>
        <w:rPr>
          <w:spacing w:val="-1"/>
          <w:sz w:val="20"/>
        </w:rPr>
        <w:t xml:space="preserve"> </w:t>
      </w:r>
      <w:r>
        <w:rPr>
          <w:sz w:val="20"/>
        </w:rPr>
        <w:t>el</w:t>
      </w:r>
      <w:r>
        <w:rPr>
          <w:spacing w:val="-7"/>
          <w:sz w:val="20"/>
        </w:rPr>
        <w:t xml:space="preserve"> </w:t>
      </w:r>
      <w:r>
        <w:rPr>
          <w:sz w:val="20"/>
        </w:rPr>
        <w:t>inciso</w:t>
      </w:r>
      <w:r>
        <w:rPr>
          <w:spacing w:val="-5"/>
          <w:sz w:val="20"/>
        </w:rPr>
        <w:t xml:space="preserve"> </w:t>
      </w:r>
      <w:r>
        <w:rPr>
          <w:sz w:val="20"/>
        </w:rPr>
        <w:t xml:space="preserve">séptimo del </w:t>
      </w:r>
      <w:r w:rsidR="0057357D">
        <w:rPr>
          <w:sz w:val="20"/>
        </w:rPr>
        <w:t>a</w:t>
      </w:r>
      <w:r>
        <w:rPr>
          <w:sz w:val="20"/>
        </w:rPr>
        <w:t xml:space="preserve">rtículo 22 del D.L. N° 3.500 de 1980, cuyas instrucciones se contienen en las Circulares </w:t>
      </w:r>
      <w:proofErr w:type="spellStart"/>
      <w:r>
        <w:rPr>
          <w:sz w:val="20"/>
        </w:rPr>
        <w:t>N°s</w:t>
      </w:r>
      <w:proofErr w:type="spellEnd"/>
      <w:r>
        <w:rPr>
          <w:sz w:val="20"/>
        </w:rPr>
        <w:t>. 1058, 1533 y 1534,  de la Superintendencia de Administradoras de Fondos de</w:t>
      </w:r>
      <w:r>
        <w:rPr>
          <w:spacing w:val="-7"/>
          <w:sz w:val="20"/>
        </w:rPr>
        <w:t xml:space="preserve"> </w:t>
      </w:r>
      <w:r>
        <w:rPr>
          <w:sz w:val="20"/>
        </w:rPr>
        <w:t>Pensiones.</w:t>
      </w:r>
    </w:p>
    <w:p w14:paraId="18EB2CFC" w14:textId="77777777" w:rsidR="005C16EE" w:rsidRDefault="005C16EE">
      <w:pPr>
        <w:pStyle w:val="Textoindependiente"/>
      </w:pPr>
    </w:p>
    <w:p w14:paraId="11299112" w14:textId="1874F0BE" w:rsidR="005C16EE" w:rsidRDefault="00BE26E2">
      <w:pPr>
        <w:pStyle w:val="Prrafodelista"/>
        <w:numPr>
          <w:ilvl w:val="0"/>
          <w:numId w:val="1"/>
        </w:numPr>
        <w:tabs>
          <w:tab w:val="left" w:pos="406"/>
        </w:tabs>
        <w:ind w:right="120" w:hanging="12"/>
        <w:rPr>
          <w:sz w:val="20"/>
        </w:rPr>
      </w:pPr>
      <w:r>
        <w:rPr>
          <w:sz w:val="20"/>
        </w:rPr>
        <w:t>Columna</w:t>
      </w:r>
      <w:r>
        <w:rPr>
          <w:spacing w:val="-6"/>
          <w:sz w:val="20"/>
        </w:rPr>
        <w:t xml:space="preserve"> </w:t>
      </w:r>
      <w:r>
        <w:rPr>
          <w:sz w:val="20"/>
        </w:rPr>
        <w:t>“</w:t>
      </w:r>
      <w:r>
        <w:rPr>
          <w:b/>
          <w:sz w:val="20"/>
        </w:rPr>
        <w:t>Rentabilidad</w:t>
      </w:r>
      <w:r>
        <w:rPr>
          <w:b/>
          <w:spacing w:val="-8"/>
          <w:sz w:val="20"/>
        </w:rPr>
        <w:t xml:space="preserve"> </w:t>
      </w:r>
      <w:r w:rsidR="0057357D">
        <w:rPr>
          <w:b/>
          <w:sz w:val="20"/>
        </w:rPr>
        <w:t>anual</w:t>
      </w:r>
      <w:r w:rsidR="0057357D">
        <w:rPr>
          <w:b/>
          <w:spacing w:val="-8"/>
          <w:sz w:val="20"/>
        </w:rPr>
        <w:t xml:space="preserve"> </w:t>
      </w:r>
      <w:r w:rsidR="0057357D">
        <w:rPr>
          <w:b/>
          <w:sz w:val="20"/>
        </w:rPr>
        <w:t>actualizada</w:t>
      </w:r>
      <w:r w:rsidR="0057357D">
        <w:rPr>
          <w:b/>
          <w:spacing w:val="-9"/>
          <w:sz w:val="20"/>
        </w:rPr>
        <w:t xml:space="preserve"> </w:t>
      </w:r>
      <w:r w:rsidR="0057357D">
        <w:rPr>
          <w:b/>
          <w:sz w:val="20"/>
        </w:rPr>
        <w:t>($)</w:t>
      </w:r>
      <w:r w:rsidR="0057357D">
        <w:rPr>
          <w:b/>
          <w:spacing w:val="-7"/>
          <w:sz w:val="20"/>
        </w:rPr>
        <w:t xml:space="preserve"> </w:t>
      </w:r>
      <w:r w:rsidR="0057357D">
        <w:rPr>
          <w:b/>
          <w:sz w:val="20"/>
        </w:rPr>
        <w:t>(positiva</w:t>
      </w:r>
      <w:r w:rsidR="0057357D">
        <w:rPr>
          <w:b/>
          <w:spacing w:val="-8"/>
          <w:sz w:val="20"/>
        </w:rPr>
        <w:t xml:space="preserve"> </w:t>
      </w:r>
      <w:r w:rsidR="0057357D">
        <w:rPr>
          <w:b/>
          <w:sz w:val="20"/>
        </w:rPr>
        <w:t>o</w:t>
      </w:r>
      <w:r w:rsidR="0057357D">
        <w:rPr>
          <w:b/>
          <w:spacing w:val="-7"/>
          <w:sz w:val="20"/>
        </w:rPr>
        <w:t xml:space="preserve"> </w:t>
      </w:r>
      <w:r w:rsidR="0057357D">
        <w:rPr>
          <w:b/>
          <w:sz w:val="20"/>
        </w:rPr>
        <w:t>negativa</w:t>
      </w:r>
      <w:r>
        <w:rPr>
          <w:b/>
          <w:sz w:val="20"/>
        </w:rPr>
        <w:t>)</w:t>
      </w:r>
      <w:r>
        <w:rPr>
          <w:sz w:val="20"/>
        </w:rPr>
        <w:t>”:</w:t>
      </w:r>
      <w:r>
        <w:rPr>
          <w:spacing w:val="-9"/>
          <w:sz w:val="20"/>
        </w:rPr>
        <w:t xml:space="preserve"> </w:t>
      </w:r>
      <w:r>
        <w:rPr>
          <w:sz w:val="20"/>
        </w:rPr>
        <w:t>Se</w:t>
      </w:r>
      <w:r>
        <w:rPr>
          <w:spacing w:val="-7"/>
          <w:sz w:val="20"/>
        </w:rPr>
        <w:t xml:space="preserve"> </w:t>
      </w:r>
      <w:r>
        <w:rPr>
          <w:sz w:val="20"/>
        </w:rPr>
        <w:t>debe</w:t>
      </w:r>
      <w:r>
        <w:rPr>
          <w:spacing w:val="-8"/>
          <w:sz w:val="20"/>
        </w:rPr>
        <w:t xml:space="preserve"> </w:t>
      </w:r>
      <w:r>
        <w:rPr>
          <w:sz w:val="20"/>
        </w:rPr>
        <w:t>anotar</w:t>
      </w:r>
      <w:r>
        <w:rPr>
          <w:spacing w:val="-9"/>
          <w:sz w:val="20"/>
        </w:rPr>
        <w:t xml:space="preserve"> </w:t>
      </w:r>
      <w:r>
        <w:rPr>
          <w:sz w:val="20"/>
        </w:rPr>
        <w:t>en</w:t>
      </w:r>
      <w:r>
        <w:rPr>
          <w:spacing w:val="-5"/>
          <w:sz w:val="20"/>
        </w:rPr>
        <w:t xml:space="preserve"> </w:t>
      </w:r>
      <w:r>
        <w:rPr>
          <w:sz w:val="20"/>
        </w:rPr>
        <w:t>estas</w:t>
      </w:r>
      <w:r>
        <w:rPr>
          <w:spacing w:val="-7"/>
          <w:sz w:val="20"/>
        </w:rPr>
        <w:t xml:space="preserve"> </w:t>
      </w:r>
      <w:r>
        <w:rPr>
          <w:sz w:val="20"/>
        </w:rPr>
        <w:t>columnas</w:t>
      </w:r>
      <w:r>
        <w:rPr>
          <w:spacing w:val="-9"/>
          <w:sz w:val="20"/>
        </w:rPr>
        <w:t xml:space="preserve"> </w:t>
      </w:r>
      <w:r>
        <w:rPr>
          <w:sz w:val="20"/>
        </w:rPr>
        <w:t>los</w:t>
      </w:r>
      <w:r>
        <w:rPr>
          <w:spacing w:val="-9"/>
          <w:sz w:val="20"/>
        </w:rPr>
        <w:t xml:space="preserve"> </w:t>
      </w:r>
      <w:r>
        <w:rPr>
          <w:sz w:val="20"/>
        </w:rPr>
        <w:t xml:space="preserve">valores que resulten de actualizar los montos indicados en las columnas anteriores, de acuerdo a los factores de actualización publicados por </w:t>
      </w:r>
      <w:r w:rsidR="00F74ACA">
        <w:rPr>
          <w:sz w:val="20"/>
        </w:rPr>
        <w:t>este Servicio</w:t>
      </w:r>
      <w:r>
        <w:rPr>
          <w:sz w:val="20"/>
        </w:rPr>
        <w:t>, considerando para tales efectos en el mes en que se efectúo cada</w:t>
      </w:r>
      <w:r>
        <w:rPr>
          <w:spacing w:val="-18"/>
          <w:sz w:val="20"/>
        </w:rPr>
        <w:t xml:space="preserve"> </w:t>
      </w:r>
      <w:r>
        <w:rPr>
          <w:sz w:val="20"/>
        </w:rPr>
        <w:t>retiro.</w:t>
      </w:r>
    </w:p>
    <w:p w14:paraId="02AF2AFF" w14:textId="77777777" w:rsidR="005C16EE" w:rsidRDefault="005C16EE">
      <w:pPr>
        <w:pStyle w:val="Textoindependiente"/>
      </w:pPr>
    </w:p>
    <w:p w14:paraId="4E54CC07" w14:textId="2F7C856C" w:rsidR="005C16EE" w:rsidRPr="00292807" w:rsidRDefault="00BE26E2" w:rsidP="00292807">
      <w:pPr>
        <w:pStyle w:val="Prrafodelista"/>
        <w:numPr>
          <w:ilvl w:val="0"/>
          <w:numId w:val="1"/>
        </w:numPr>
        <w:tabs>
          <w:tab w:val="left" w:pos="406"/>
        </w:tabs>
        <w:ind w:right="120" w:hanging="12"/>
        <w:rPr>
          <w:sz w:val="20"/>
        </w:rPr>
      </w:pPr>
      <w:r w:rsidRPr="00292807">
        <w:rPr>
          <w:sz w:val="20"/>
        </w:rPr>
        <w:t>Columna “</w:t>
      </w:r>
      <w:r w:rsidRPr="00292807">
        <w:rPr>
          <w:b/>
          <w:sz w:val="20"/>
        </w:rPr>
        <w:t xml:space="preserve">Número   </w:t>
      </w:r>
      <w:r w:rsidR="0057357D" w:rsidRPr="00292807">
        <w:rPr>
          <w:b/>
          <w:sz w:val="20"/>
        </w:rPr>
        <w:t>de   certificado</w:t>
      </w:r>
      <w:r w:rsidRPr="00292807">
        <w:rPr>
          <w:sz w:val="20"/>
        </w:rPr>
        <w:t xml:space="preserve">”:   Deberá   registrarse el número   o   folio </w:t>
      </w:r>
      <w:r w:rsidR="0057357D" w:rsidRPr="00292807">
        <w:rPr>
          <w:sz w:val="20"/>
        </w:rPr>
        <w:t xml:space="preserve">del certificado emitido </w:t>
      </w:r>
      <w:r w:rsidRPr="00292807">
        <w:rPr>
          <w:sz w:val="20"/>
        </w:rPr>
        <w:t>al afiliado o ahorrante</w:t>
      </w:r>
      <w:r w:rsidR="00F74ACA" w:rsidRPr="00292807">
        <w:rPr>
          <w:sz w:val="20"/>
        </w:rPr>
        <w:t>,</w:t>
      </w:r>
      <w:r w:rsidRPr="00292807">
        <w:rPr>
          <w:sz w:val="20"/>
        </w:rPr>
        <w:t xml:space="preserve"> mediante el cual se informan los retiros efectuados de las cuentas de ahorro voluntario abiertas en las</w:t>
      </w:r>
      <w:r w:rsidRPr="00292807">
        <w:rPr>
          <w:spacing w:val="10"/>
          <w:sz w:val="20"/>
        </w:rPr>
        <w:t xml:space="preserve"> </w:t>
      </w:r>
      <w:r w:rsidRPr="00292807">
        <w:rPr>
          <w:sz w:val="20"/>
        </w:rPr>
        <w:t>AFP</w:t>
      </w:r>
      <w:r w:rsidR="00F74ACA" w:rsidRPr="00292807">
        <w:rPr>
          <w:sz w:val="20"/>
        </w:rPr>
        <w:t xml:space="preserve"> </w:t>
      </w:r>
      <w:r w:rsidRPr="00292807">
        <w:rPr>
          <w:sz w:val="20"/>
        </w:rPr>
        <w:t xml:space="preserve">o los retiros de </w:t>
      </w:r>
      <w:r w:rsidR="0057357D" w:rsidRPr="00292807">
        <w:rPr>
          <w:sz w:val="20"/>
        </w:rPr>
        <w:t>ahorros previsionales voluntarios acogidos al inciso segundo del art</w:t>
      </w:r>
      <w:r w:rsidR="00F74ACA" w:rsidRPr="00292807">
        <w:rPr>
          <w:sz w:val="20"/>
        </w:rPr>
        <w:t>ículo</w:t>
      </w:r>
      <w:r w:rsidR="0057357D" w:rsidRPr="00292807">
        <w:rPr>
          <w:sz w:val="20"/>
        </w:rPr>
        <w:t xml:space="preserve"> 42 bis </w:t>
      </w:r>
      <w:r w:rsidRPr="00292807">
        <w:rPr>
          <w:sz w:val="20"/>
        </w:rPr>
        <w:t xml:space="preserve">de la </w:t>
      </w:r>
      <w:r w:rsidR="0057357D" w:rsidRPr="00292807">
        <w:rPr>
          <w:sz w:val="20"/>
        </w:rPr>
        <w:t>LIR</w:t>
      </w:r>
      <w:r w:rsidRPr="00292807">
        <w:rPr>
          <w:sz w:val="20"/>
        </w:rPr>
        <w:t>.</w:t>
      </w:r>
    </w:p>
    <w:p w14:paraId="26241292" w14:textId="77777777" w:rsidR="005C16EE" w:rsidRDefault="005C16EE">
      <w:pPr>
        <w:pStyle w:val="Textoindependiente"/>
        <w:rPr>
          <w:sz w:val="22"/>
        </w:rPr>
      </w:pPr>
    </w:p>
    <w:p w14:paraId="50E91F57" w14:textId="77777777" w:rsidR="005C16EE" w:rsidRDefault="005C16EE">
      <w:pPr>
        <w:pStyle w:val="Textoindependiente"/>
        <w:spacing w:before="10"/>
        <w:rPr>
          <w:sz w:val="17"/>
        </w:rPr>
      </w:pPr>
    </w:p>
    <w:p w14:paraId="1A641E34" w14:textId="77777777" w:rsidR="005C16EE" w:rsidRDefault="00BE26E2">
      <w:pPr>
        <w:pStyle w:val="Ttulo1"/>
        <w:numPr>
          <w:ilvl w:val="0"/>
          <w:numId w:val="2"/>
        </w:numPr>
        <w:tabs>
          <w:tab w:val="left" w:pos="805"/>
          <w:tab w:val="left" w:pos="806"/>
        </w:tabs>
        <w:ind w:left="806" w:hanging="684"/>
        <w:jc w:val="both"/>
      </w:pPr>
      <w:r>
        <w:t>CUADRO RESUMEN FINAL DE LA</w:t>
      </w:r>
      <w:r>
        <w:rPr>
          <w:spacing w:val="-4"/>
        </w:rPr>
        <w:t xml:space="preserve"> </w:t>
      </w:r>
      <w:r>
        <w:t>DECLARACIÓN</w:t>
      </w:r>
    </w:p>
    <w:p w14:paraId="0DE78351" w14:textId="77777777" w:rsidR="005C16EE" w:rsidRDefault="005C16EE">
      <w:pPr>
        <w:pStyle w:val="Textoindependiente"/>
        <w:spacing w:before="2"/>
        <w:rPr>
          <w:b/>
        </w:rPr>
      </w:pPr>
    </w:p>
    <w:p w14:paraId="05A5666A" w14:textId="77777777" w:rsidR="005C16EE" w:rsidRDefault="00BE26E2">
      <w:pPr>
        <w:pStyle w:val="Textoindependiente"/>
        <w:ind w:left="122"/>
      </w:pPr>
      <w:r>
        <w:t>Se deben anotar los totales que resulten de sumar los valores registrados en las columnas correspondientes.</w:t>
      </w:r>
    </w:p>
    <w:p w14:paraId="35569586" w14:textId="77777777" w:rsidR="005C16EE" w:rsidRDefault="005C16EE">
      <w:pPr>
        <w:pStyle w:val="Textoindependiente"/>
        <w:spacing w:before="11"/>
        <w:rPr>
          <w:sz w:val="19"/>
        </w:rPr>
      </w:pPr>
    </w:p>
    <w:p w14:paraId="55B3052D" w14:textId="667507A5" w:rsidR="005C16EE" w:rsidRDefault="00BE26E2">
      <w:pPr>
        <w:pStyle w:val="Textoindependiente"/>
        <w:ind w:left="122"/>
      </w:pPr>
      <w:r>
        <w:t xml:space="preserve">El recuadro "Total de </w:t>
      </w:r>
      <w:r w:rsidR="0057357D">
        <w:t>casos informados</w:t>
      </w:r>
      <w:r>
        <w:t xml:space="preserve">" corresponde al número total de los casos que se está informando a través de la primera columna de esta </w:t>
      </w:r>
      <w:r w:rsidR="00752F24">
        <w:t>declaración jurada</w:t>
      </w:r>
      <w:r>
        <w:t>, los que deben numerarse correlativamente.</w:t>
      </w:r>
    </w:p>
    <w:p w14:paraId="0D26D864" w14:textId="7D3FC425" w:rsidR="005C16EE" w:rsidRDefault="005C16EE" w:rsidP="002906EB">
      <w:pPr>
        <w:pStyle w:val="Prrafodelista"/>
        <w:tabs>
          <w:tab w:val="left" w:pos="715"/>
        </w:tabs>
        <w:spacing w:line="276" w:lineRule="auto"/>
        <w:ind w:right="118" w:firstLine="0"/>
        <w:jc w:val="left"/>
        <w:rPr>
          <w:sz w:val="20"/>
        </w:rPr>
      </w:pPr>
    </w:p>
    <w:sectPr w:rsidR="005C16EE">
      <w:pgSz w:w="12240" w:h="15840"/>
      <w:pgMar w:top="1340" w:right="1580" w:bottom="280" w:left="1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F103A9"/>
    <w:multiLevelType w:val="hybridMultilevel"/>
    <w:tmpl w:val="26804E44"/>
    <w:lvl w:ilvl="0" w:tplc="DF2C37E8">
      <w:numFmt w:val="bullet"/>
      <w:lvlText w:val=""/>
      <w:lvlJc w:val="left"/>
      <w:pPr>
        <w:ind w:left="122" w:hanging="296"/>
      </w:pPr>
      <w:rPr>
        <w:rFonts w:ascii="Symbol" w:eastAsia="Symbol" w:hAnsi="Symbol" w:cs="Symbol" w:hint="default"/>
        <w:w w:val="99"/>
        <w:sz w:val="20"/>
        <w:szCs w:val="20"/>
        <w:lang w:val="es-ES" w:eastAsia="en-US" w:bidi="ar-SA"/>
      </w:rPr>
    </w:lvl>
    <w:lvl w:ilvl="1" w:tplc="1D62B2E4">
      <w:numFmt w:val="bullet"/>
      <w:lvlText w:val="•"/>
      <w:lvlJc w:val="left"/>
      <w:pPr>
        <w:ind w:left="1016" w:hanging="296"/>
      </w:pPr>
      <w:rPr>
        <w:rFonts w:hint="default"/>
        <w:lang w:val="es-ES" w:eastAsia="en-US" w:bidi="ar-SA"/>
      </w:rPr>
    </w:lvl>
    <w:lvl w:ilvl="2" w:tplc="7CB0D718">
      <w:numFmt w:val="bullet"/>
      <w:lvlText w:val="•"/>
      <w:lvlJc w:val="left"/>
      <w:pPr>
        <w:ind w:left="1912" w:hanging="296"/>
      </w:pPr>
      <w:rPr>
        <w:rFonts w:hint="default"/>
        <w:lang w:val="es-ES" w:eastAsia="en-US" w:bidi="ar-SA"/>
      </w:rPr>
    </w:lvl>
    <w:lvl w:ilvl="3" w:tplc="592C5C86">
      <w:numFmt w:val="bullet"/>
      <w:lvlText w:val="•"/>
      <w:lvlJc w:val="left"/>
      <w:pPr>
        <w:ind w:left="2808" w:hanging="296"/>
      </w:pPr>
      <w:rPr>
        <w:rFonts w:hint="default"/>
        <w:lang w:val="es-ES" w:eastAsia="en-US" w:bidi="ar-SA"/>
      </w:rPr>
    </w:lvl>
    <w:lvl w:ilvl="4" w:tplc="ED3A694E">
      <w:numFmt w:val="bullet"/>
      <w:lvlText w:val="•"/>
      <w:lvlJc w:val="left"/>
      <w:pPr>
        <w:ind w:left="3704" w:hanging="296"/>
      </w:pPr>
      <w:rPr>
        <w:rFonts w:hint="default"/>
        <w:lang w:val="es-ES" w:eastAsia="en-US" w:bidi="ar-SA"/>
      </w:rPr>
    </w:lvl>
    <w:lvl w:ilvl="5" w:tplc="515C9858">
      <w:numFmt w:val="bullet"/>
      <w:lvlText w:val="•"/>
      <w:lvlJc w:val="left"/>
      <w:pPr>
        <w:ind w:left="4600" w:hanging="296"/>
      </w:pPr>
      <w:rPr>
        <w:rFonts w:hint="default"/>
        <w:lang w:val="es-ES" w:eastAsia="en-US" w:bidi="ar-SA"/>
      </w:rPr>
    </w:lvl>
    <w:lvl w:ilvl="6" w:tplc="D5387938">
      <w:numFmt w:val="bullet"/>
      <w:lvlText w:val="•"/>
      <w:lvlJc w:val="left"/>
      <w:pPr>
        <w:ind w:left="5496" w:hanging="296"/>
      </w:pPr>
      <w:rPr>
        <w:rFonts w:hint="default"/>
        <w:lang w:val="es-ES" w:eastAsia="en-US" w:bidi="ar-SA"/>
      </w:rPr>
    </w:lvl>
    <w:lvl w:ilvl="7" w:tplc="B4769DDA">
      <w:numFmt w:val="bullet"/>
      <w:lvlText w:val="•"/>
      <w:lvlJc w:val="left"/>
      <w:pPr>
        <w:ind w:left="6392" w:hanging="296"/>
      </w:pPr>
      <w:rPr>
        <w:rFonts w:hint="default"/>
        <w:lang w:val="es-ES" w:eastAsia="en-US" w:bidi="ar-SA"/>
      </w:rPr>
    </w:lvl>
    <w:lvl w:ilvl="8" w:tplc="4566B676">
      <w:numFmt w:val="bullet"/>
      <w:lvlText w:val="•"/>
      <w:lvlJc w:val="left"/>
      <w:pPr>
        <w:ind w:left="7288" w:hanging="296"/>
      </w:pPr>
      <w:rPr>
        <w:rFonts w:hint="default"/>
        <w:lang w:val="es-ES" w:eastAsia="en-US" w:bidi="ar-SA"/>
      </w:rPr>
    </w:lvl>
  </w:abstractNum>
  <w:abstractNum w:abstractNumId="1" w15:restartNumberingAfterBreak="0">
    <w:nsid w:val="24C311EA"/>
    <w:multiLevelType w:val="hybridMultilevel"/>
    <w:tmpl w:val="FF786D5E"/>
    <w:lvl w:ilvl="0" w:tplc="133065E6">
      <w:start w:val="1"/>
      <w:numFmt w:val="decimal"/>
      <w:lvlText w:val="%1."/>
      <w:lvlJc w:val="left"/>
      <w:pPr>
        <w:ind w:left="122" w:hanging="610"/>
        <w:jc w:val="left"/>
      </w:pPr>
      <w:rPr>
        <w:rFonts w:hint="default"/>
        <w:w w:val="99"/>
        <w:lang w:val="es-ES" w:eastAsia="en-US" w:bidi="ar-SA"/>
      </w:rPr>
    </w:lvl>
    <w:lvl w:ilvl="1" w:tplc="BD62F8A2">
      <w:numFmt w:val="bullet"/>
      <w:lvlText w:val="•"/>
      <w:lvlJc w:val="left"/>
      <w:pPr>
        <w:ind w:left="1016" w:hanging="610"/>
      </w:pPr>
      <w:rPr>
        <w:rFonts w:hint="default"/>
        <w:lang w:val="es-ES" w:eastAsia="en-US" w:bidi="ar-SA"/>
      </w:rPr>
    </w:lvl>
    <w:lvl w:ilvl="2" w:tplc="F7A86A9C">
      <w:numFmt w:val="bullet"/>
      <w:lvlText w:val="•"/>
      <w:lvlJc w:val="left"/>
      <w:pPr>
        <w:ind w:left="1912" w:hanging="610"/>
      </w:pPr>
      <w:rPr>
        <w:rFonts w:hint="default"/>
        <w:lang w:val="es-ES" w:eastAsia="en-US" w:bidi="ar-SA"/>
      </w:rPr>
    </w:lvl>
    <w:lvl w:ilvl="3" w:tplc="725EF5E2">
      <w:numFmt w:val="bullet"/>
      <w:lvlText w:val="•"/>
      <w:lvlJc w:val="left"/>
      <w:pPr>
        <w:ind w:left="2808" w:hanging="610"/>
      </w:pPr>
      <w:rPr>
        <w:rFonts w:hint="default"/>
        <w:lang w:val="es-ES" w:eastAsia="en-US" w:bidi="ar-SA"/>
      </w:rPr>
    </w:lvl>
    <w:lvl w:ilvl="4" w:tplc="5F64F5A4">
      <w:numFmt w:val="bullet"/>
      <w:lvlText w:val="•"/>
      <w:lvlJc w:val="left"/>
      <w:pPr>
        <w:ind w:left="3704" w:hanging="610"/>
      </w:pPr>
      <w:rPr>
        <w:rFonts w:hint="default"/>
        <w:lang w:val="es-ES" w:eastAsia="en-US" w:bidi="ar-SA"/>
      </w:rPr>
    </w:lvl>
    <w:lvl w:ilvl="5" w:tplc="338E5518">
      <w:numFmt w:val="bullet"/>
      <w:lvlText w:val="•"/>
      <w:lvlJc w:val="left"/>
      <w:pPr>
        <w:ind w:left="4600" w:hanging="610"/>
      </w:pPr>
      <w:rPr>
        <w:rFonts w:hint="default"/>
        <w:lang w:val="es-ES" w:eastAsia="en-US" w:bidi="ar-SA"/>
      </w:rPr>
    </w:lvl>
    <w:lvl w:ilvl="6" w:tplc="CFE0698E">
      <w:numFmt w:val="bullet"/>
      <w:lvlText w:val="•"/>
      <w:lvlJc w:val="left"/>
      <w:pPr>
        <w:ind w:left="5496" w:hanging="610"/>
      </w:pPr>
      <w:rPr>
        <w:rFonts w:hint="default"/>
        <w:lang w:val="es-ES" w:eastAsia="en-US" w:bidi="ar-SA"/>
      </w:rPr>
    </w:lvl>
    <w:lvl w:ilvl="7" w:tplc="C7882262">
      <w:numFmt w:val="bullet"/>
      <w:lvlText w:val="•"/>
      <w:lvlJc w:val="left"/>
      <w:pPr>
        <w:ind w:left="6392" w:hanging="610"/>
      </w:pPr>
      <w:rPr>
        <w:rFonts w:hint="default"/>
        <w:lang w:val="es-ES" w:eastAsia="en-US" w:bidi="ar-SA"/>
      </w:rPr>
    </w:lvl>
    <w:lvl w:ilvl="8" w:tplc="536CAD70">
      <w:numFmt w:val="bullet"/>
      <w:lvlText w:val="•"/>
      <w:lvlJc w:val="left"/>
      <w:pPr>
        <w:ind w:left="7288" w:hanging="610"/>
      </w:pPr>
      <w:rPr>
        <w:rFonts w:hint="default"/>
        <w:lang w:val="es-E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6EE"/>
    <w:rsid w:val="000D15F9"/>
    <w:rsid w:val="00197B70"/>
    <w:rsid w:val="002906EB"/>
    <w:rsid w:val="00292807"/>
    <w:rsid w:val="002A0B76"/>
    <w:rsid w:val="0057357D"/>
    <w:rsid w:val="005C16EE"/>
    <w:rsid w:val="00603C06"/>
    <w:rsid w:val="00752F24"/>
    <w:rsid w:val="009252F5"/>
    <w:rsid w:val="0096789B"/>
    <w:rsid w:val="00A1440D"/>
    <w:rsid w:val="00A65F35"/>
    <w:rsid w:val="00BE26E2"/>
    <w:rsid w:val="00F46BFC"/>
    <w:rsid w:val="00F74AC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E645C"/>
  <w15:docId w15:val="{AFCD5292-AEC8-4627-A90E-512FE6B65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Narrow" w:eastAsia="Arial Narrow" w:hAnsi="Arial Narrow" w:cs="Arial Narrow"/>
      <w:lang w:val="es-ES"/>
    </w:rPr>
  </w:style>
  <w:style w:type="paragraph" w:styleId="Ttulo1">
    <w:name w:val="heading 1"/>
    <w:basedOn w:val="Normal"/>
    <w:uiPriority w:val="1"/>
    <w:qFormat/>
    <w:pPr>
      <w:ind w:left="122"/>
      <w:jc w:val="both"/>
      <w:outlineLvl w:val="0"/>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122" w:hanging="12"/>
      <w:jc w:val="both"/>
    </w:pPr>
  </w:style>
  <w:style w:type="paragraph" w:customStyle="1" w:styleId="TableParagraph">
    <w:name w:val="Table Paragraph"/>
    <w:basedOn w:val="Normal"/>
    <w:uiPriority w:val="1"/>
    <w:qFormat/>
  </w:style>
  <w:style w:type="character" w:styleId="Refdecomentario">
    <w:name w:val="annotation reference"/>
    <w:basedOn w:val="Fuentedeprrafopredeter"/>
    <w:uiPriority w:val="99"/>
    <w:semiHidden/>
    <w:unhideWhenUsed/>
    <w:rsid w:val="00F46BFC"/>
    <w:rPr>
      <w:sz w:val="16"/>
      <w:szCs w:val="16"/>
    </w:rPr>
  </w:style>
  <w:style w:type="paragraph" w:styleId="Textocomentario">
    <w:name w:val="annotation text"/>
    <w:basedOn w:val="Normal"/>
    <w:link w:val="TextocomentarioCar"/>
    <w:uiPriority w:val="99"/>
    <w:semiHidden/>
    <w:unhideWhenUsed/>
    <w:rsid w:val="00F46BFC"/>
    <w:rPr>
      <w:sz w:val="20"/>
      <w:szCs w:val="20"/>
    </w:rPr>
  </w:style>
  <w:style w:type="character" w:customStyle="1" w:styleId="TextocomentarioCar">
    <w:name w:val="Texto comentario Car"/>
    <w:basedOn w:val="Fuentedeprrafopredeter"/>
    <w:link w:val="Textocomentario"/>
    <w:uiPriority w:val="99"/>
    <w:semiHidden/>
    <w:rsid w:val="00F46BFC"/>
    <w:rPr>
      <w:rFonts w:ascii="Arial Narrow" w:eastAsia="Arial Narrow" w:hAnsi="Arial Narrow" w:cs="Arial Narrow"/>
      <w:sz w:val="20"/>
      <w:szCs w:val="20"/>
      <w:lang w:val="es-ES"/>
    </w:rPr>
  </w:style>
  <w:style w:type="paragraph" w:styleId="Asuntodelcomentario">
    <w:name w:val="annotation subject"/>
    <w:basedOn w:val="Textocomentario"/>
    <w:next w:val="Textocomentario"/>
    <w:link w:val="AsuntodelcomentarioCar"/>
    <w:uiPriority w:val="99"/>
    <w:semiHidden/>
    <w:unhideWhenUsed/>
    <w:rsid w:val="00F46BFC"/>
    <w:rPr>
      <w:b/>
      <w:bCs/>
    </w:rPr>
  </w:style>
  <w:style w:type="character" w:customStyle="1" w:styleId="AsuntodelcomentarioCar">
    <w:name w:val="Asunto del comentario Car"/>
    <w:basedOn w:val="TextocomentarioCar"/>
    <w:link w:val="Asuntodelcomentario"/>
    <w:uiPriority w:val="99"/>
    <w:semiHidden/>
    <w:rsid w:val="00F46BFC"/>
    <w:rPr>
      <w:rFonts w:ascii="Arial Narrow" w:eastAsia="Arial Narrow" w:hAnsi="Arial Narrow" w:cs="Arial Narrow"/>
      <w:b/>
      <w:bCs/>
      <w:sz w:val="20"/>
      <w:szCs w:val="20"/>
      <w:lang w:val="es-ES"/>
    </w:rPr>
  </w:style>
  <w:style w:type="paragraph" w:styleId="Textodeglobo">
    <w:name w:val="Balloon Text"/>
    <w:basedOn w:val="Normal"/>
    <w:link w:val="TextodegloboCar"/>
    <w:uiPriority w:val="99"/>
    <w:semiHidden/>
    <w:unhideWhenUsed/>
    <w:rsid w:val="00F46BF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46BFC"/>
    <w:rPr>
      <w:rFonts w:ascii="Segoe UI" w:eastAsia="Arial Narrow" w:hAnsi="Segoe UI" w:cs="Segoe UI"/>
      <w:sz w:val="18"/>
      <w:szCs w:val="18"/>
      <w:lang w:val="es-ES"/>
    </w:rPr>
  </w:style>
  <w:style w:type="table" w:styleId="Tablaconcuadrcula">
    <w:name w:val="Table Grid"/>
    <w:basedOn w:val="Tablanormal"/>
    <w:uiPriority w:val="39"/>
    <w:rsid w:val="00A65F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7CEAAFF7DB51A84EBD31E3B72529AB6F" ma:contentTypeVersion="12" ma:contentTypeDescription="Crear nuevo documento." ma:contentTypeScope="" ma:versionID="03d0a08d16cb0faa2a8857a99845912a">
  <xsd:schema xmlns:xsd="http://www.w3.org/2001/XMLSchema" xmlns:xs="http://www.w3.org/2001/XMLSchema" xmlns:p="http://schemas.microsoft.com/office/2006/metadata/properties" xmlns:ns3="885e664e-1ea9-4057-a76b-6d20e8b57c28" xmlns:ns4="2da35af1-25fd-4d8a-b86e-ca172f599217" targetNamespace="http://schemas.microsoft.com/office/2006/metadata/properties" ma:root="true" ma:fieldsID="078adb32968028d2414b14ab5359900d" ns3:_="" ns4:_="">
    <xsd:import namespace="885e664e-1ea9-4057-a76b-6d20e8b57c28"/>
    <xsd:import namespace="2da35af1-25fd-4d8a-b86e-ca172f59921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5e664e-1ea9-4057-a76b-6d20e8b57c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a35af1-25fd-4d8a-b86e-ca172f599217"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54870B-CD1A-4D9F-80EF-9C67E6A829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BDF97D-7E22-4C53-BF8B-52A08A204775}">
  <ds:schemaRefs>
    <ds:schemaRef ds:uri="http://schemas.microsoft.com/sharepoint/v3/contenttype/forms"/>
  </ds:schemaRefs>
</ds:datastoreItem>
</file>

<file path=customXml/itemProps3.xml><?xml version="1.0" encoding="utf-8"?>
<ds:datastoreItem xmlns:ds="http://schemas.openxmlformats.org/officeDocument/2006/customXml" ds:itemID="{93BD63FA-0D39-4ADC-AA5B-4211B2E6F212}">
  <ds:schemaRefs>
    <ds:schemaRef ds:uri="http://schemas.openxmlformats.org/officeDocument/2006/bibliography"/>
  </ds:schemaRefs>
</ds:datastoreItem>
</file>

<file path=customXml/itemProps4.xml><?xml version="1.0" encoding="utf-8"?>
<ds:datastoreItem xmlns:ds="http://schemas.openxmlformats.org/officeDocument/2006/customXml" ds:itemID="{358BD6C0-33E5-4828-A5D1-DAF4A3E11D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5e664e-1ea9-4057-a76b-6d20e8b57c28"/>
    <ds:schemaRef ds:uri="2da35af1-25fd-4d8a-b86e-ca172f599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701</Words>
  <Characters>3857</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Teresa Valenzuela Rojas</dc:creator>
  <cp:lastModifiedBy>contacto silvacorrea consultora</cp:lastModifiedBy>
  <cp:revision>2</cp:revision>
  <dcterms:created xsi:type="dcterms:W3CDTF">2020-11-13T12:32:00Z</dcterms:created>
  <dcterms:modified xsi:type="dcterms:W3CDTF">2020-11-13T12:32:00Z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2017-11-07T00:00:00Z</vt:filetime>
  </property>
  <property fmtid="{D5CDD505-2E9C-101B-9397-08002B2CF9AE}" pid="3" name="Creator">
    <vt:lpwstr>Microsoft® Word 2016</vt:lpwstr>
  </property>
  <property fmtid="{D5CDD505-2E9C-101B-9397-08002B2CF9AE}" pid="4" name="LastSaved">
    <vt:filetime>2020-09-04T00:00:00Z</vt:filetime>
  </property>
  <property fmtid="{D5CDD505-2E9C-101B-9397-08002B2CF9AE}" pid="5" name="ContentTypeId">
    <vt:lpwstr>0x0101007CEAAFF7DB51A84EBD31E3B72529AB6F</vt:lpwstr>
  </property>
</Properties>
</file>